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57072">
      <w:pPr>
        <w:pStyle w:val="2"/>
        <w:widowControl/>
        <w:snapToGrid w:val="0"/>
        <w:spacing w:before="0" w:after="0" w:line="360" w:lineRule="auto"/>
        <w:jc w:val="center"/>
        <w:rPr>
          <w:rFonts w:hint="eastAsia" w:ascii="黑体" w:hAnsi="黑体" w:eastAsia="黑体"/>
          <w:sz w:val="28"/>
        </w:rPr>
      </w:pPr>
      <w:r>
        <w:rPr>
          <w:color w:val="auto"/>
        </w:rPr>
        <w:t>采购需求及技术规格要求</w:t>
      </w:r>
    </w:p>
    <w:p w14:paraId="630AF4E0">
      <w:pPr>
        <w:jc w:val="left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一、采购需求前附表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004"/>
        <w:gridCol w:w="5713"/>
      </w:tblGrid>
      <w:tr w14:paraId="3B46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pct"/>
            <w:noWrap w:val="0"/>
            <w:vAlign w:val="top"/>
          </w:tcPr>
          <w:p w14:paraId="514353F2">
            <w:pPr>
              <w:spacing w:before="96" w:beforeLines="40" w:after="96" w:afterLines="40"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176" w:type="pct"/>
            <w:noWrap w:val="0"/>
            <w:vAlign w:val="top"/>
          </w:tcPr>
          <w:p w14:paraId="59E23939">
            <w:pPr>
              <w:spacing w:before="96" w:beforeLines="40" w:after="96" w:afterLines="40"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条款名称</w:t>
            </w:r>
          </w:p>
        </w:tc>
        <w:tc>
          <w:tcPr>
            <w:tcW w:w="3353" w:type="pct"/>
            <w:noWrap w:val="0"/>
            <w:vAlign w:val="top"/>
          </w:tcPr>
          <w:p w14:paraId="60AB2305">
            <w:pPr>
              <w:spacing w:before="96" w:beforeLines="40" w:after="96" w:afterLines="40"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内容、说明与要求</w:t>
            </w:r>
          </w:p>
        </w:tc>
      </w:tr>
      <w:tr w14:paraId="1782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70" w:type="pct"/>
            <w:noWrap w:val="0"/>
            <w:vAlign w:val="top"/>
          </w:tcPr>
          <w:p w14:paraId="359C1EB3">
            <w:pPr>
              <w:spacing w:before="96" w:beforeLines="40" w:after="96" w:afterLines="40"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76" w:type="pct"/>
            <w:noWrap w:val="0"/>
            <w:vAlign w:val="center"/>
          </w:tcPr>
          <w:p w14:paraId="5AEAFC24">
            <w:pPr>
              <w:spacing w:before="96" w:beforeLines="40" w:after="96" w:afterLines="40"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付款方式</w:t>
            </w:r>
          </w:p>
        </w:tc>
        <w:tc>
          <w:tcPr>
            <w:tcW w:w="3353" w:type="pct"/>
            <w:noWrap w:val="0"/>
            <w:vAlign w:val="top"/>
          </w:tcPr>
          <w:p w14:paraId="46897917">
            <w:pPr>
              <w:widowControl/>
              <w:adjustRightInd w:val="0"/>
              <w:snapToGrid w:val="0"/>
              <w:spacing w:before="96" w:beforeLines="40" w:after="96" w:afterLines="40"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同签订后一周内支付合同总价30%预付款给卖方；合同约定设备制造完成后买房进行交付前验收，验收通过后支付合同总价30%作为发货款，到货安装调试验收合格后支付30%合同总价作为验收款，一年后设备正常运行支付合同总价10%质保金。</w:t>
            </w:r>
          </w:p>
          <w:p w14:paraId="30E44488">
            <w:pPr>
              <w:widowControl/>
              <w:adjustRightInd w:val="0"/>
              <w:snapToGrid w:val="0"/>
              <w:spacing w:before="96" w:beforeLines="40" w:after="96" w:afterLines="40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上述要求不允许负偏离。</w:t>
            </w:r>
            <w:r>
              <w:rPr>
                <w:rFonts w:hint="eastAsia"/>
                <w:b/>
                <w:szCs w:val="21"/>
              </w:rPr>
              <w:t>否则，按无效响应文件处理。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796F4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pct"/>
            <w:noWrap w:val="0"/>
            <w:vAlign w:val="top"/>
          </w:tcPr>
          <w:p w14:paraId="56651E95">
            <w:pPr>
              <w:spacing w:before="96" w:beforeLines="40" w:after="96" w:afterLines="40"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76" w:type="pct"/>
            <w:noWrap w:val="0"/>
            <w:vAlign w:val="center"/>
          </w:tcPr>
          <w:p w14:paraId="2B2C45D9">
            <w:pPr>
              <w:spacing w:before="96" w:beforeLines="40" w:after="96" w:afterLines="40"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交货期及安装调试期</w:t>
            </w:r>
          </w:p>
        </w:tc>
        <w:tc>
          <w:tcPr>
            <w:tcW w:w="3353" w:type="pct"/>
            <w:noWrap w:val="0"/>
            <w:vAlign w:val="top"/>
          </w:tcPr>
          <w:p w14:paraId="3384B99B">
            <w:pPr>
              <w:spacing w:before="96" w:beforeLines="40" w:after="96" w:afterLines="40"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合同签订后3个月内完成交货，交货后1个月内完成安装调试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 w14:paraId="4715A678">
            <w:pPr>
              <w:spacing w:before="96" w:beforeLines="40" w:after="96" w:afterLines="40"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上述要求不允许负偏离。</w:t>
            </w:r>
            <w:r>
              <w:rPr>
                <w:rFonts w:hint="eastAsia"/>
                <w:b/>
                <w:bCs/>
                <w:szCs w:val="21"/>
              </w:rPr>
              <w:t>否则，按无效响应文件处理。</w:t>
            </w:r>
          </w:p>
        </w:tc>
      </w:tr>
      <w:tr w14:paraId="613C3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70" w:type="pct"/>
            <w:noWrap w:val="0"/>
            <w:vAlign w:val="top"/>
          </w:tcPr>
          <w:p w14:paraId="2590D8B4">
            <w:pPr>
              <w:spacing w:before="96" w:beforeLines="40" w:after="96" w:afterLines="40"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76" w:type="pct"/>
            <w:noWrap w:val="0"/>
            <w:vAlign w:val="center"/>
          </w:tcPr>
          <w:p w14:paraId="7EF1CB21">
            <w:pPr>
              <w:spacing w:before="96" w:beforeLines="40" w:after="96" w:afterLines="40"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免费质保期</w:t>
            </w:r>
          </w:p>
        </w:tc>
        <w:tc>
          <w:tcPr>
            <w:tcW w:w="3353" w:type="pct"/>
            <w:noWrap w:val="0"/>
            <w:vAlign w:val="top"/>
          </w:tcPr>
          <w:p w14:paraId="6D283D2F">
            <w:pPr>
              <w:spacing w:before="96" w:beforeLines="40" w:after="96" w:afterLines="40" w:line="360" w:lineRule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电机质保期自验收合格之日起</w:t>
            </w:r>
            <w:r>
              <w:rPr>
                <w:rFonts w:hint="eastAsia"/>
                <w:szCs w:val="21"/>
                <w:u w:val="single"/>
              </w:rPr>
              <w:t xml:space="preserve"> 3</w:t>
            </w:r>
            <w:r>
              <w:rPr>
                <w:rFonts w:hint="eastAsia"/>
                <w:szCs w:val="21"/>
              </w:rPr>
              <w:t>年，其余部件质保期自验收合格之日起</w:t>
            </w:r>
            <w:r>
              <w:rPr>
                <w:rFonts w:hint="eastAsia"/>
                <w:szCs w:val="21"/>
                <w:u w:val="single"/>
              </w:rPr>
              <w:t xml:space="preserve"> 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 w14:paraId="5B360C8C">
            <w:pPr>
              <w:spacing w:before="96" w:beforeLines="40" w:after="96" w:afterLines="40"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上述要求不允许负偏离。</w:t>
            </w:r>
            <w:r>
              <w:rPr>
                <w:rFonts w:hint="eastAsia"/>
                <w:b/>
                <w:szCs w:val="21"/>
              </w:rPr>
              <w:t>否则，按无效响应文件处理。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 w14:paraId="3B557BEC">
      <w:pPr>
        <w:jc w:val="left"/>
        <w:rPr>
          <w:rFonts w:hint="eastAsia" w:ascii="黑体" w:hAnsi="黑体" w:eastAsia="黑体"/>
          <w:sz w:val="28"/>
        </w:rPr>
      </w:pPr>
    </w:p>
    <w:p w14:paraId="725BE53E">
      <w:pPr>
        <w:numPr>
          <w:ilvl w:val="0"/>
          <w:numId w:val="1"/>
        </w:numPr>
        <w:jc w:val="left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货物需求</w:t>
      </w:r>
    </w:p>
    <w:p w14:paraId="58238B6B">
      <w:pPr>
        <w:spacing w:line="360" w:lineRule="auto"/>
        <w:jc w:val="left"/>
        <w:outlineLvl w:val="2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（一）货物指标重要性表述</w:t>
      </w:r>
    </w:p>
    <w:tbl>
      <w:tblPr>
        <w:tblStyle w:val="4"/>
        <w:tblW w:w="50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330"/>
        <w:gridCol w:w="5590"/>
      </w:tblGrid>
      <w:tr w14:paraId="7CB4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pct"/>
            <w:noWrap w:val="0"/>
            <w:vAlign w:val="center"/>
          </w:tcPr>
          <w:p w14:paraId="1DC72BC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sz w:val="24"/>
                <w:szCs w:val="18"/>
              </w:rPr>
              <w:t>标识重要性</w:t>
            </w:r>
          </w:p>
        </w:tc>
        <w:tc>
          <w:tcPr>
            <w:tcW w:w="765" w:type="pct"/>
            <w:noWrap w:val="0"/>
            <w:vAlign w:val="center"/>
          </w:tcPr>
          <w:p w14:paraId="58B3C15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sz w:val="24"/>
                <w:szCs w:val="18"/>
              </w:rPr>
              <w:t>标识符号</w:t>
            </w:r>
          </w:p>
        </w:tc>
        <w:tc>
          <w:tcPr>
            <w:tcW w:w="3215" w:type="pct"/>
            <w:noWrap w:val="0"/>
            <w:vAlign w:val="center"/>
          </w:tcPr>
          <w:p w14:paraId="7EFC013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sz w:val="24"/>
                <w:szCs w:val="18"/>
              </w:rPr>
              <w:t>代表意思</w:t>
            </w:r>
          </w:p>
        </w:tc>
      </w:tr>
      <w:tr w14:paraId="5356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19" w:type="pct"/>
            <w:noWrap w:val="0"/>
            <w:vAlign w:val="center"/>
          </w:tcPr>
          <w:p w14:paraId="6B592E3B">
            <w:pPr>
              <w:spacing w:line="360" w:lineRule="auto"/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关键性指标项</w:t>
            </w:r>
          </w:p>
        </w:tc>
        <w:tc>
          <w:tcPr>
            <w:tcW w:w="765" w:type="pct"/>
            <w:noWrap w:val="0"/>
            <w:vAlign w:val="center"/>
          </w:tcPr>
          <w:p w14:paraId="56329CE1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★</w:t>
            </w:r>
          </w:p>
        </w:tc>
        <w:tc>
          <w:tcPr>
            <w:tcW w:w="3215" w:type="pct"/>
            <w:noWrap w:val="0"/>
            <w:vAlign w:val="center"/>
          </w:tcPr>
          <w:p w14:paraId="1C2CCB61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不满足该指标项将导致投标被拒绝</w:t>
            </w:r>
          </w:p>
        </w:tc>
      </w:tr>
      <w:tr w14:paraId="2405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19" w:type="pct"/>
            <w:noWrap w:val="0"/>
            <w:vAlign w:val="center"/>
          </w:tcPr>
          <w:p w14:paraId="6628E5D7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重要指标项</w:t>
            </w:r>
          </w:p>
        </w:tc>
        <w:tc>
          <w:tcPr>
            <w:tcW w:w="765" w:type="pct"/>
            <w:noWrap w:val="0"/>
            <w:vAlign w:val="center"/>
          </w:tcPr>
          <w:p w14:paraId="6AC792B6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■</w:t>
            </w:r>
          </w:p>
        </w:tc>
        <w:tc>
          <w:tcPr>
            <w:tcW w:w="3215" w:type="pct"/>
            <w:noWrap w:val="0"/>
            <w:vAlign w:val="center"/>
          </w:tcPr>
          <w:p w14:paraId="40578252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</w:rPr>
              <w:t>评分项，每满足一项得8分</w:t>
            </w:r>
          </w:p>
        </w:tc>
      </w:tr>
      <w:tr w14:paraId="0724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19" w:type="pct"/>
            <w:noWrap w:val="0"/>
            <w:vAlign w:val="center"/>
          </w:tcPr>
          <w:p w14:paraId="6EFA3CA5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一般指标项</w:t>
            </w:r>
          </w:p>
        </w:tc>
        <w:tc>
          <w:tcPr>
            <w:tcW w:w="765" w:type="pct"/>
            <w:noWrap w:val="0"/>
            <w:vAlign w:val="center"/>
          </w:tcPr>
          <w:p w14:paraId="59B9A584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●</w:t>
            </w:r>
          </w:p>
        </w:tc>
        <w:tc>
          <w:tcPr>
            <w:tcW w:w="3215" w:type="pct"/>
            <w:noWrap w:val="0"/>
            <w:vAlign w:val="center"/>
          </w:tcPr>
          <w:p w14:paraId="20376F64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</w:rPr>
              <w:t>评分项，每满足一项得3分</w:t>
            </w:r>
          </w:p>
        </w:tc>
      </w:tr>
      <w:tr w14:paraId="642A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9" w:type="pct"/>
            <w:noWrap w:val="0"/>
            <w:vAlign w:val="center"/>
          </w:tcPr>
          <w:p w14:paraId="5EC20290">
            <w:pPr>
              <w:spacing w:line="360" w:lineRule="auto"/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无标识项</w:t>
            </w:r>
          </w:p>
        </w:tc>
        <w:tc>
          <w:tcPr>
            <w:tcW w:w="765" w:type="pct"/>
            <w:noWrap w:val="0"/>
            <w:vAlign w:val="center"/>
          </w:tcPr>
          <w:p w14:paraId="1BF2C70F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18"/>
              </w:rPr>
            </w:pPr>
          </w:p>
        </w:tc>
        <w:tc>
          <w:tcPr>
            <w:tcW w:w="3215" w:type="pct"/>
            <w:noWrap w:val="0"/>
            <w:vAlign w:val="center"/>
          </w:tcPr>
          <w:p w14:paraId="75051EAC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累计达3项及以上未响应，</w:t>
            </w:r>
            <w:r>
              <w:rPr>
                <w:rFonts w:hint="eastAsia" w:ascii="宋体" w:hAnsi="宋体" w:cs="宋体"/>
                <w:sz w:val="24"/>
                <w:szCs w:val="18"/>
              </w:rPr>
              <w:t>投标无效</w:t>
            </w:r>
          </w:p>
        </w:tc>
      </w:tr>
      <w:tr w14:paraId="673D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53D79FA2">
            <w:pPr>
              <w:spacing w:line="360" w:lineRule="auto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注：如某项标识中包含多条技术参数或要求，则该项标识所含内容均需满足或优于竞争性磋商文件要求，否则不予认可。</w:t>
            </w:r>
          </w:p>
        </w:tc>
      </w:tr>
    </w:tbl>
    <w:p w14:paraId="4E8E3E36">
      <w:pPr>
        <w:spacing w:line="360" w:lineRule="auto"/>
        <w:jc w:val="left"/>
        <w:outlineLvl w:val="2"/>
        <w:rPr>
          <w:rFonts w:hint="eastAsia" w:ascii="宋体" w:hAnsi="宋体"/>
          <w:b/>
          <w:bCs/>
          <w:sz w:val="24"/>
        </w:rPr>
      </w:pPr>
    </w:p>
    <w:p w14:paraId="74ABA281">
      <w:pPr>
        <w:numPr>
          <w:ilvl w:val="0"/>
          <w:numId w:val="2"/>
        </w:numPr>
        <w:spacing w:line="360" w:lineRule="auto"/>
        <w:jc w:val="left"/>
        <w:outlineLvl w:val="2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货物指标要求</w:t>
      </w:r>
    </w:p>
    <w:p w14:paraId="39A01FAD">
      <w:pPr>
        <w:numPr>
          <w:ilvl w:val="0"/>
          <w:numId w:val="3"/>
        </w:numPr>
        <w:spacing w:line="360" w:lineRule="auto"/>
        <w:jc w:val="left"/>
        <w:outlineLvl w:val="2"/>
        <w:rPr>
          <w:rFonts w:hint="eastAsia" w:ascii="宋体" w:hAnsi="宋体"/>
          <w:bCs/>
          <w:sz w:val="24"/>
          <w:szCs w:val="18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货物名称：</w:t>
      </w:r>
      <w:r>
        <w:rPr>
          <w:rFonts w:hint="eastAsia" w:ascii="宋体" w:hAnsi="宋体"/>
          <w:bCs/>
          <w:sz w:val="24"/>
          <w:szCs w:val="18"/>
        </w:rPr>
        <w:t>（630）1+6型高速笼绞机设备</w:t>
      </w:r>
    </w:p>
    <w:p w14:paraId="4E160BEA">
      <w:pPr>
        <w:numPr>
          <w:ilvl w:val="0"/>
          <w:numId w:val="3"/>
        </w:numPr>
        <w:spacing w:line="360" w:lineRule="auto"/>
        <w:jc w:val="left"/>
        <w:outlineLvl w:val="2"/>
        <w:rPr>
          <w:rFonts w:hint="default" w:ascii="宋体" w:hAnsi="宋体"/>
          <w:bCs/>
          <w:sz w:val="24"/>
          <w:szCs w:val="18"/>
          <w:lang w:val="en-US" w:eastAsia="zh-CN"/>
        </w:rPr>
      </w:pPr>
      <w:r>
        <w:rPr>
          <w:rFonts w:hint="eastAsia" w:ascii="宋体" w:hAnsi="宋体"/>
          <w:bCs/>
          <w:sz w:val="24"/>
          <w:szCs w:val="18"/>
          <w:lang w:val="en-US" w:eastAsia="zh-CN"/>
        </w:rPr>
        <w:t>数量（单位）：1套</w:t>
      </w:r>
    </w:p>
    <w:p w14:paraId="0C67543A">
      <w:pPr>
        <w:numPr>
          <w:ilvl w:val="0"/>
          <w:numId w:val="3"/>
        </w:numPr>
        <w:spacing w:line="360" w:lineRule="auto"/>
        <w:jc w:val="left"/>
        <w:outlineLvl w:val="2"/>
        <w:rPr>
          <w:rFonts w:hint="default" w:ascii="宋体" w:hAnsi="宋体"/>
          <w:bCs/>
          <w:sz w:val="24"/>
          <w:szCs w:val="18"/>
          <w:lang w:val="en-US" w:eastAsia="zh-CN"/>
        </w:rPr>
      </w:pPr>
      <w:r>
        <w:rPr>
          <w:rFonts w:hint="eastAsia" w:ascii="宋体" w:hAnsi="宋体"/>
          <w:bCs/>
          <w:sz w:val="24"/>
          <w:szCs w:val="18"/>
          <w:lang w:val="en-US" w:eastAsia="zh-CN"/>
        </w:rPr>
        <w:t>技术参数及要求：</w:t>
      </w:r>
    </w:p>
    <w:p w14:paraId="401E1B36">
      <w:pPr>
        <w:numPr>
          <w:ilvl w:val="0"/>
          <w:numId w:val="4"/>
        </w:num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主要参数</w:t>
      </w:r>
    </w:p>
    <w:p w14:paraId="3A596339">
      <w:pPr>
        <w:spacing w:line="360" w:lineRule="auto"/>
        <w:ind w:firstLine="241" w:firstLineChars="100"/>
        <w:rPr>
          <w:rFonts w:ascii="宋体" w:hAnsi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★</w:t>
      </w:r>
      <w:r>
        <w:rPr>
          <w:rFonts w:hint="eastAsia" w:ascii="宋体" w:hAnsi="宋体"/>
          <w:b/>
          <w:bCs/>
          <w:sz w:val="24"/>
        </w:rPr>
        <w:t>满足直径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b/>
          <w:bCs/>
          <w:sz w:val="24"/>
        </w:rPr>
        <w:t>0.7</w:t>
      </w:r>
      <w:r>
        <w:rPr>
          <w:rFonts w:ascii="宋体" w:hAnsi="宋体"/>
          <w:b/>
          <w:bCs/>
          <w:sz w:val="24"/>
        </w:rPr>
        <w:t>-</w:t>
      </w:r>
      <w:r>
        <w:rPr>
          <w:rFonts w:hint="eastAsia" w:ascii="宋体" w:hAnsi="宋体"/>
          <w:b/>
          <w:bCs/>
          <w:sz w:val="24"/>
        </w:rPr>
        <w:t>5</w:t>
      </w:r>
      <w:r>
        <w:rPr>
          <w:rFonts w:ascii="宋体" w:hAnsi="宋体"/>
          <w:b/>
          <w:bCs/>
          <w:sz w:val="24"/>
        </w:rPr>
        <w:t>mm</w:t>
      </w:r>
      <w:r>
        <w:rPr>
          <w:rFonts w:hint="eastAsia" w:ascii="宋体" w:hAnsi="宋体"/>
          <w:b/>
          <w:bCs/>
          <w:sz w:val="24"/>
        </w:rPr>
        <w:t>单线绞制，满足直径2</w:t>
      </w:r>
      <w:r>
        <w:rPr>
          <w:rFonts w:ascii="宋体" w:hAnsi="宋体"/>
          <w:b/>
          <w:bCs/>
          <w:sz w:val="24"/>
        </w:rPr>
        <w:t>-</w:t>
      </w:r>
      <w:r>
        <w:rPr>
          <w:rFonts w:hint="eastAsia" w:ascii="宋体" w:hAnsi="宋体"/>
          <w:b/>
          <w:bCs/>
          <w:sz w:val="24"/>
        </w:rPr>
        <w:t>15</w:t>
      </w:r>
      <w:r>
        <w:rPr>
          <w:rFonts w:ascii="宋体" w:hAnsi="宋体"/>
          <w:b/>
          <w:bCs/>
          <w:sz w:val="24"/>
        </w:rPr>
        <w:t>mm</w:t>
      </w:r>
      <w:r>
        <w:rPr>
          <w:rFonts w:hint="eastAsia" w:ascii="宋体" w:hAnsi="宋体"/>
          <w:b/>
          <w:bCs/>
          <w:sz w:val="24"/>
        </w:rPr>
        <w:t>绞合线绞制；</w:t>
      </w:r>
      <w:r>
        <w:rPr>
          <w:rFonts w:ascii="宋体" w:hAnsi="宋体"/>
          <w:sz w:val="24"/>
        </w:rPr>
        <w:t xml:space="preserve"> </w:t>
      </w:r>
    </w:p>
    <w:p w14:paraId="77FB2371">
      <w:pPr>
        <w:spacing w:line="360" w:lineRule="auto"/>
        <w:ind w:firstLine="241" w:firstLineChars="100"/>
        <w:rPr>
          <w:rFonts w:ascii="宋体" w:hAnsi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★</w:t>
      </w:r>
      <w:r>
        <w:rPr>
          <w:rFonts w:hint="eastAsia" w:ascii="宋体" w:hAnsi="宋体"/>
          <w:b/>
          <w:bCs/>
          <w:sz w:val="24"/>
        </w:rPr>
        <w:t>最大绞合外径40mm；</w:t>
      </w:r>
      <w:r>
        <w:rPr>
          <w:rFonts w:ascii="宋体" w:hAnsi="宋体"/>
          <w:sz w:val="24"/>
        </w:rPr>
        <w:t xml:space="preserve"> </w:t>
      </w:r>
    </w:p>
    <w:p w14:paraId="1F69C709">
      <w:pPr>
        <w:spacing w:line="360" w:lineRule="auto"/>
        <w:ind w:firstLine="241" w:firstLineChars="1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★节距范围20-400mm，公差</w:t>
      </w:r>
      <w:r>
        <w:rPr>
          <w:rFonts w:hint="eastAsia" w:ascii="宋体" w:hAnsi="宋体"/>
          <w:b/>
          <w:bCs/>
          <w:sz w:val="24"/>
        </w:rPr>
        <w:t>≤±5%；</w:t>
      </w:r>
    </w:p>
    <w:p w14:paraId="43B0AF7D">
      <w:pPr>
        <w:spacing w:line="360" w:lineRule="auto"/>
        <w:ind w:firstLine="241" w:firstLineChars="100"/>
        <w:rPr>
          <w:rFonts w:ascii="宋体" w:hAnsi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★张力范围20-200N，公差</w:t>
      </w:r>
      <w:r>
        <w:rPr>
          <w:rFonts w:hint="eastAsia" w:ascii="宋体" w:hAnsi="宋体"/>
          <w:b/>
          <w:bCs/>
          <w:sz w:val="24"/>
        </w:rPr>
        <w:t>≤10%；</w:t>
      </w:r>
      <w:r>
        <w:rPr>
          <w:rFonts w:ascii="宋体" w:hAnsi="宋体"/>
          <w:b/>
          <w:bCs/>
          <w:sz w:val="24"/>
        </w:rPr>
        <w:t xml:space="preserve"> </w:t>
      </w:r>
    </w:p>
    <w:p w14:paraId="75FE688B">
      <w:pPr>
        <w:spacing w:line="360" w:lineRule="auto"/>
        <w:ind w:firstLine="240" w:firstLineChars="1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■</w:t>
      </w:r>
      <w:r>
        <w:rPr>
          <w:rFonts w:hint="eastAsia" w:ascii="宋体" w:hAnsi="宋体"/>
          <w:b/>
          <w:bCs/>
          <w:sz w:val="24"/>
        </w:rPr>
        <w:t>绞体最高转速100rpm；</w:t>
      </w:r>
    </w:p>
    <w:p w14:paraId="1521DE0F">
      <w:pPr>
        <w:spacing w:line="360" w:lineRule="auto"/>
        <w:ind w:firstLine="240" w:firstLineChars="1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■</w:t>
      </w:r>
      <w:r>
        <w:rPr>
          <w:rFonts w:hint="eastAsia" w:ascii="宋体" w:hAnsi="宋体"/>
          <w:b/>
          <w:bCs/>
          <w:sz w:val="24"/>
        </w:rPr>
        <w:t>主机整体采用分电机（伺服）控制，张力自动调节；</w:t>
      </w:r>
    </w:p>
    <w:p w14:paraId="5EA61C2F"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●</w:t>
      </w:r>
      <w:r>
        <w:rPr>
          <w:rFonts w:hint="eastAsia" w:ascii="宋体" w:hAnsi="宋体"/>
          <w:sz w:val="24"/>
        </w:rPr>
        <w:t>牵引线速度2-40m/min（无级变速）；</w:t>
      </w:r>
      <w:r>
        <w:rPr>
          <w:rFonts w:ascii="宋体" w:hAnsi="宋体"/>
          <w:sz w:val="24"/>
        </w:rPr>
        <w:t xml:space="preserve"> </w:t>
      </w:r>
    </w:p>
    <w:p w14:paraId="2E63C01F"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●笼内</w:t>
      </w:r>
      <w:r>
        <w:rPr>
          <w:rFonts w:hint="eastAsia" w:ascii="宋体" w:hAnsi="宋体"/>
          <w:sz w:val="24"/>
        </w:rPr>
        <w:t>放线盘规格：PND630；</w:t>
      </w:r>
    </w:p>
    <w:p w14:paraId="3F9ADA3A"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●笼外</w:t>
      </w:r>
      <w:r>
        <w:rPr>
          <w:rFonts w:hint="eastAsia" w:ascii="宋体" w:hAnsi="宋体"/>
          <w:sz w:val="24"/>
        </w:rPr>
        <w:t>放线盘规格：PN500-PND1250；</w:t>
      </w:r>
    </w:p>
    <w:p w14:paraId="7467BC86"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●</w:t>
      </w:r>
      <w:r>
        <w:rPr>
          <w:rFonts w:hint="eastAsia" w:ascii="宋体" w:hAnsi="宋体"/>
          <w:sz w:val="24"/>
        </w:rPr>
        <w:t>收线盘规格：PND630～PND1250；</w:t>
      </w:r>
    </w:p>
    <w:p w14:paraId="73CFBDF2"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■</w:t>
      </w:r>
      <w:r>
        <w:rPr>
          <w:rFonts w:hint="eastAsia" w:ascii="宋体" w:hAnsi="宋体"/>
          <w:sz w:val="24"/>
        </w:rPr>
        <w:t>绕包节距范围：4-200mm</w:t>
      </w:r>
    </w:p>
    <w:p w14:paraId="1B8C691C"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●</w:t>
      </w:r>
      <w:r>
        <w:rPr>
          <w:rFonts w:hint="eastAsia" w:ascii="宋体" w:hAnsi="宋体"/>
          <w:sz w:val="24"/>
        </w:rPr>
        <w:t>绕包头转速：40-800r/min</w:t>
      </w:r>
    </w:p>
    <w:p w14:paraId="09B87F25"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●</w:t>
      </w:r>
      <w:r>
        <w:rPr>
          <w:rFonts w:hint="eastAsia" w:ascii="宋体" w:hAnsi="宋体"/>
          <w:sz w:val="24"/>
        </w:rPr>
        <w:t>设备中心高：1000mm</w:t>
      </w:r>
    </w:p>
    <w:p w14:paraId="056459EE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（2）设备主要部件</w:t>
      </w:r>
      <w:r>
        <w:rPr>
          <w:rFonts w:hint="eastAsia" w:ascii="宋体" w:hAnsi="宋体"/>
          <w:sz w:val="24"/>
        </w:rPr>
        <w:t xml:space="preserve"> </w:t>
      </w:r>
    </w:p>
    <w:p w14:paraId="1FCF5E8C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 1250放线架 1套(端轴式)</w:t>
      </w:r>
    </w:p>
    <w:p w14:paraId="4BC8D5CC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2.2 井字导线架 1套</w:t>
      </w:r>
    </w:p>
    <w:p w14:paraId="4EEF0D5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2.3 6 盘主笼绞体 1套</w:t>
      </w:r>
    </w:p>
    <w:p w14:paraId="19615503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2.4 并线模座 2套（1套并线模，1套带辊压轮，并提供尺寸）</w:t>
      </w:r>
    </w:p>
    <w:p w14:paraId="61C39B8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2.5 包带绕包头 1套</w:t>
      </w:r>
    </w:p>
    <w:p w14:paraId="64999BF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2.6 计米器 1套</w:t>
      </w:r>
    </w:p>
    <w:p w14:paraId="498AEE72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2.7 双轮式牵引装置（φ1250） 1套</w:t>
      </w:r>
    </w:p>
    <w:p w14:paraId="6DFF8F9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2.8 φ1600龙门式收排线PND630-PND1600mm  1套</w:t>
      </w:r>
    </w:p>
    <w:p w14:paraId="5413B77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2.9 电气控制系统 1套</w:t>
      </w:r>
    </w:p>
    <w:p w14:paraId="0CB4CFE9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2.10上线电动葫芦1套</w:t>
      </w:r>
    </w:p>
    <w:p w14:paraId="26E2D6B6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2.11安全防护围栏 1套</w:t>
      </w:r>
    </w:p>
    <w:p w14:paraId="6A28ABE9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（3）主要部件的技术参数及结构 </w:t>
      </w:r>
    </w:p>
    <w:p w14:paraId="309CF7C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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b/>
          <w:bCs/>
          <w:sz w:val="24"/>
        </w:rPr>
        <w:t>3.1 φ630笼外放线架</w:t>
      </w:r>
    </w:p>
    <w:p w14:paraId="3C79F054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3.1.1 放线盘规格：PN500-PND1250；</w:t>
      </w:r>
    </w:p>
    <w:p w14:paraId="6B65934C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3.1.2 线盘升降为电动升降，气动夹紧，升降盘放松过程在10秒內，裝卸线即可完成，裝卸线盘方便。</w:t>
      </w:r>
    </w:p>
    <w:p w14:paraId="5FDBB839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3.1.3 放线架采用伺服电机控制的主动放线，放线速度与主机及笼内线盘一致。</w:t>
      </w:r>
    </w:p>
    <w:p w14:paraId="66FA66A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3.1.4 放线张力在线盘负载变化过程中保持稳定，张力范围20-200N，公差≤10%；。</w:t>
      </w:r>
    </w:p>
    <w:p w14:paraId="39672A5D">
      <w:pPr>
        <w:spacing w:line="360" w:lineRule="auto"/>
        <w:ind w:firstLine="482" w:firstLineChars="200"/>
        <w:rPr>
          <w:rFonts w:ascii="宋体" w:hAnsi="宋体"/>
          <w:b/>
          <w:bCs/>
          <w:sz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4"/>
        </w:rPr>
        <w:t>3.2 6盘PND630主笼绞(主动放线)</w:t>
      </w:r>
    </w:p>
    <w:p w14:paraId="5C08C690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3.2</w:t>
      </w:r>
      <w:r>
        <w:rPr>
          <w:rFonts w:ascii="宋体" w:hAnsi="宋体"/>
          <w:sz w:val="24"/>
        </w:rPr>
        <w:t>.1 线盘规格：</w:t>
      </w:r>
      <w:r>
        <w:rPr>
          <w:rFonts w:hint="eastAsia" w:ascii="宋体" w:hAnsi="宋体"/>
          <w:sz w:val="24"/>
        </w:rPr>
        <w:t>PND630mm，每盘最大重量600kg（线盘自重+线缆重量）</w:t>
      </w:r>
    </w:p>
    <w:p w14:paraId="1B3096ED">
      <w:pPr>
        <w:spacing w:line="360" w:lineRule="auto"/>
        <w:ind w:firstLine="480" w:firstLineChars="200"/>
        <w:rPr>
          <w:rFonts w:hint="eastAsia" w:ascii="宋体" w:hAnsi="宋体"/>
          <w:b w:val="0"/>
          <w:bCs w:val="0"/>
          <w:sz w:val="24"/>
        </w:rPr>
      </w:pPr>
      <w:r>
        <w:rPr>
          <w:rFonts w:hint="eastAsia" w:ascii="宋体" w:hAnsi="宋体"/>
          <w:b w:val="0"/>
          <w:bCs w:val="0"/>
          <w:sz w:val="24"/>
        </w:rPr>
        <w:t>3.2.2放线采用伺服电机控制，通过压力传感器反馈信号给电机控制系统，以保证放线张力恒定。每盘放线实际张力在主操作台上显示，并可设定。电控系统中设有张力修正调整比例系数，使实际张力与显示张力一致。</w:t>
      </w:r>
    </w:p>
    <w:p w14:paraId="264637F4">
      <w:pPr>
        <w:spacing w:line="360" w:lineRule="auto"/>
        <w:ind w:firstLine="480" w:firstLineChars="200"/>
        <w:rPr>
          <w:rFonts w:hint="eastAsia" w:ascii="宋体" w:hAnsi="宋体"/>
          <w:b w:val="0"/>
          <w:bCs w:val="0"/>
          <w:sz w:val="24"/>
        </w:rPr>
      </w:pPr>
      <w:r>
        <w:rPr>
          <w:rFonts w:hint="eastAsia" w:ascii="宋体" w:hAnsi="宋体"/>
          <w:b w:val="0"/>
          <w:bCs w:val="0"/>
          <w:sz w:val="24"/>
        </w:rPr>
        <w:t>3.2.3线盘架圆周3分布，绞体前后调心轴承双支撑。</w:t>
      </w:r>
    </w:p>
    <w:p w14:paraId="06CDF9C3">
      <w:pPr>
        <w:spacing w:line="360" w:lineRule="auto"/>
        <w:ind w:firstLine="480" w:firstLineChars="200"/>
        <w:rPr>
          <w:rFonts w:hint="eastAsia" w:ascii="宋体" w:hAnsi="宋体"/>
          <w:b w:val="0"/>
          <w:bCs w:val="0"/>
          <w:sz w:val="24"/>
        </w:rPr>
      </w:pPr>
      <w:r>
        <w:rPr>
          <w:rFonts w:hint="eastAsia" w:ascii="宋体" w:hAnsi="宋体"/>
          <w:b w:val="0"/>
          <w:bCs w:val="0"/>
          <w:sz w:val="24"/>
        </w:rPr>
        <w:t xml:space="preserve">3.2.4端轴式夹紧线盘，夹紧装置带有机械锁紧机构。夹紧机构可以手动操作或采用气动工具操作。 </w:t>
      </w:r>
    </w:p>
    <w:p w14:paraId="130AD17D">
      <w:pPr>
        <w:spacing w:line="360" w:lineRule="auto"/>
        <w:ind w:firstLine="480" w:firstLineChars="200"/>
        <w:rPr>
          <w:rFonts w:hint="eastAsia" w:ascii="宋体" w:hAnsi="宋体"/>
          <w:b w:val="0"/>
          <w:bCs w:val="0"/>
          <w:color w:val="C00000"/>
          <w:sz w:val="24"/>
        </w:rPr>
      </w:pPr>
      <w:r>
        <w:rPr>
          <w:rFonts w:hint="eastAsia" w:ascii="宋体" w:hAnsi="宋体"/>
          <w:b w:val="0"/>
          <w:bCs w:val="0"/>
          <w:sz w:val="24"/>
        </w:rPr>
        <w:t>3.2.5所有过线导轮底径大于100mm,导嘴承线处要有圆弧过度，且圆弧半径要大于40mm. 过线孔直径15mm。</w:t>
      </w:r>
    </w:p>
    <w:p w14:paraId="78774C10">
      <w:pPr>
        <w:spacing w:line="360" w:lineRule="auto"/>
        <w:ind w:firstLine="480" w:firstLineChars="200"/>
        <w:rPr>
          <w:rFonts w:hint="eastAsia" w:ascii="宋体" w:hAnsi="宋体"/>
          <w:b w:val="0"/>
          <w:bCs w:val="0"/>
          <w:sz w:val="24"/>
        </w:rPr>
      </w:pPr>
      <w:r>
        <w:rPr>
          <w:rFonts w:hint="eastAsia" w:ascii="宋体" w:hAnsi="宋体"/>
          <w:b w:val="0"/>
          <w:bCs w:val="0"/>
          <w:sz w:val="24"/>
        </w:rPr>
        <w:t>3.2.6采用齿轮行星轮式退扭方式，实现100%机械退扭。退扭齿轮全封闭。</w:t>
      </w:r>
    </w:p>
    <w:p w14:paraId="6AF63168">
      <w:pPr>
        <w:spacing w:line="360" w:lineRule="auto"/>
        <w:ind w:firstLine="480" w:firstLineChars="200"/>
        <w:rPr>
          <w:rFonts w:hint="eastAsia" w:ascii="宋体" w:hAnsi="宋体"/>
          <w:b w:val="0"/>
          <w:bCs w:val="0"/>
          <w:sz w:val="24"/>
        </w:rPr>
      </w:pPr>
      <w:r>
        <w:rPr>
          <w:rFonts w:hint="eastAsia" w:ascii="宋体" w:hAnsi="宋体"/>
          <w:b w:val="0"/>
          <w:bCs w:val="0"/>
          <w:sz w:val="24"/>
        </w:rPr>
        <w:t>3.2.7气动刹车。</w:t>
      </w:r>
    </w:p>
    <w:p w14:paraId="22D7992D">
      <w:pPr>
        <w:spacing w:line="360" w:lineRule="auto"/>
        <w:ind w:firstLine="480" w:firstLineChars="200"/>
        <w:rPr>
          <w:rFonts w:ascii="宋体" w:hAnsi="宋体"/>
          <w:b w:val="0"/>
          <w:bCs w:val="0"/>
          <w:sz w:val="24"/>
        </w:rPr>
      </w:pPr>
      <w:r>
        <w:rPr>
          <w:rFonts w:hint="eastAsia" w:ascii="宋体" w:hAnsi="宋体"/>
          <w:b w:val="0"/>
          <w:bCs w:val="0"/>
          <w:sz w:val="24"/>
        </w:rPr>
        <w:t>3.2.8 绞体上方配备龙门方便线盘拆装。</w:t>
      </w:r>
    </w:p>
    <w:p w14:paraId="480BD309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3.3  线模架</w:t>
      </w:r>
    </w:p>
    <w:p w14:paraId="2969351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3.3</w:t>
      </w:r>
      <w:r>
        <w:rPr>
          <w:rFonts w:hint="eastAsia" w:ascii="宋体" w:hAnsi="宋体"/>
          <w:sz w:val="24"/>
        </w:rPr>
        <w:t>.1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双列并线模架1套，模孔为圆形，模架长600mm。</w:t>
      </w:r>
    </w:p>
    <w:p w14:paraId="4CD148CE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3.3</w:t>
      </w:r>
      <w:r>
        <w:rPr>
          <w:rFonts w:hint="eastAsia" w:ascii="宋体" w:hAnsi="宋体"/>
          <w:sz w:val="24"/>
        </w:rPr>
        <w:t>.2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辊压装置模架1套，两组辊压轮（包含水平+垂直轮），出口处带</w:t>
      </w:r>
      <w:r>
        <w:rPr>
          <w:rFonts w:ascii="宋体" w:hAnsi="宋体"/>
          <w:sz w:val="24"/>
        </w:rPr>
        <w:t>一个</w:t>
      </w:r>
      <w:r>
        <w:rPr>
          <w:rFonts w:hint="eastAsia" w:ascii="宋体" w:hAnsi="宋体"/>
          <w:sz w:val="24"/>
        </w:rPr>
        <w:t>模座，装置配备可开关机盖（不透光）。</w:t>
      </w:r>
    </w:p>
    <w:p w14:paraId="52B0E7A5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3.4 绕包装置</w:t>
      </w:r>
    </w:p>
    <w:p w14:paraId="6721B652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>4.1 允许通过缆芯最大外径</w:t>
      </w:r>
      <w:r>
        <w:rPr>
          <w:rFonts w:hint="eastAsia" w:ascii="宋体" w:hAnsi="宋体"/>
          <w:sz w:val="24"/>
        </w:rPr>
        <w:t>：φ80mm</w:t>
      </w:r>
      <w:r>
        <w:rPr>
          <w:rFonts w:ascii="宋体" w:hAnsi="宋体"/>
          <w:sz w:val="24"/>
        </w:rPr>
        <w:t>。</w:t>
      </w:r>
    </w:p>
    <w:p w14:paraId="3749DFC2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.2 带盘规格（φD×φd×B）：φ400m×φ80×（10-80）mm</w:t>
      </w:r>
    </w:p>
    <w:p w14:paraId="4A15B1E2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.3 绕包头最高转速： 1000r/minn（无级调速）</w:t>
      </w:r>
    </w:p>
    <w:p w14:paraId="6B62AB5D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.4 包带节距：4-350mm（无级调速）</w:t>
      </w:r>
    </w:p>
    <w:p w14:paraId="58B45D0B">
      <w:pPr>
        <w:pStyle w:val="3"/>
        <w:spacing w:before="73" w:line="360" w:lineRule="auto"/>
        <w:ind w:right="8"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</w:t>
      </w:r>
      <w:r>
        <w:rPr>
          <w:rFonts w:ascii="宋体" w:hAnsi="宋体" w:eastAsia="宋体"/>
          <w:sz w:val="24"/>
        </w:rPr>
        <w:t>.4.</w:t>
      </w:r>
      <w:r>
        <w:rPr>
          <w:rFonts w:hint="eastAsia" w:ascii="宋体" w:hAnsi="宋体" w:eastAsia="宋体"/>
          <w:sz w:val="24"/>
        </w:rPr>
        <w:t>5</w:t>
      </w:r>
      <w:r>
        <w:rPr>
          <w:rFonts w:ascii="宋体" w:hAnsi="宋体" w:eastAsia="宋体"/>
          <w:sz w:val="24"/>
        </w:rPr>
        <w:t xml:space="preserve"> 绕包头结构为</w:t>
      </w:r>
      <w:r>
        <w:rPr>
          <w:rFonts w:hint="eastAsia" w:ascii="宋体" w:hAnsi="宋体" w:eastAsia="宋体"/>
          <w:sz w:val="24"/>
        </w:rPr>
        <w:t>普通式</w:t>
      </w:r>
      <w:r>
        <w:rPr>
          <w:rFonts w:ascii="宋体" w:hAnsi="宋体" w:eastAsia="宋体"/>
          <w:sz w:val="24"/>
        </w:rPr>
        <w:t>，无级变速，具有左右向功能</w:t>
      </w:r>
      <w:r>
        <w:rPr>
          <w:rFonts w:hint="eastAsia" w:ascii="宋体" w:hAnsi="宋体" w:eastAsia="宋体"/>
          <w:sz w:val="24"/>
        </w:rPr>
        <w:t>，张力可手动或自动调节</w:t>
      </w:r>
      <w:r>
        <w:rPr>
          <w:rFonts w:ascii="宋体" w:hAnsi="宋体" w:eastAsia="宋体"/>
          <w:sz w:val="24"/>
        </w:rPr>
        <w:t>。</w:t>
      </w:r>
    </w:p>
    <w:p w14:paraId="5D42ED23">
      <w:pPr>
        <w:pStyle w:val="3"/>
        <w:spacing w:before="72"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</w:t>
      </w:r>
      <w:r>
        <w:rPr>
          <w:rFonts w:ascii="宋体" w:hAnsi="宋体" w:eastAsia="宋体"/>
          <w:sz w:val="24"/>
        </w:rPr>
        <w:t>.4.</w:t>
      </w:r>
      <w:r>
        <w:rPr>
          <w:rFonts w:hint="eastAsia" w:ascii="宋体" w:hAnsi="宋体" w:eastAsia="宋体"/>
          <w:sz w:val="24"/>
        </w:rPr>
        <w:t xml:space="preserve">6 </w:t>
      </w:r>
      <w:r>
        <w:rPr>
          <w:rFonts w:ascii="宋体" w:hAnsi="宋体" w:eastAsia="宋体"/>
          <w:sz w:val="24"/>
        </w:rPr>
        <w:t>绕包头护</w:t>
      </w:r>
      <w:r>
        <w:rPr>
          <w:rFonts w:hint="eastAsia" w:ascii="宋体" w:hAnsi="宋体" w:eastAsia="宋体"/>
          <w:sz w:val="24"/>
        </w:rPr>
        <w:t>罩</w:t>
      </w:r>
      <w:r>
        <w:rPr>
          <w:rFonts w:ascii="宋体" w:hAnsi="宋体" w:eastAsia="宋体"/>
          <w:sz w:val="24"/>
        </w:rPr>
        <w:t>外面电气操作箱上要增加一个“急停”按钮。</w:t>
      </w:r>
    </w:p>
    <w:p w14:paraId="6D5A9CB0">
      <w:pPr>
        <w:pStyle w:val="3"/>
        <w:spacing w:before="72"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</w:t>
      </w:r>
      <w:r>
        <w:rPr>
          <w:rFonts w:ascii="宋体" w:hAnsi="宋体" w:eastAsia="宋体"/>
          <w:sz w:val="24"/>
        </w:rPr>
        <w:t>4</w:t>
      </w:r>
      <w:r>
        <w:rPr>
          <w:rFonts w:hint="eastAsia" w:ascii="宋体" w:hAnsi="宋体" w:eastAsia="宋体"/>
          <w:sz w:val="24"/>
        </w:rPr>
        <w:t>.7 包带材料为聚酯带、铝塑复合带、无纺布、不锈钢带等。</w:t>
      </w:r>
    </w:p>
    <w:p w14:paraId="665F801B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3.</w:t>
      </w:r>
      <w:r>
        <w:rPr>
          <w:rFonts w:ascii="宋体" w:hAnsi="宋体"/>
          <w:b/>
          <w:bCs/>
          <w:sz w:val="24"/>
        </w:rPr>
        <w:t>5</w:t>
      </w:r>
      <w:r>
        <w:rPr>
          <w:rFonts w:hint="eastAsia" w:ascii="宋体" w:hAnsi="宋体"/>
          <w:b/>
          <w:bCs/>
          <w:sz w:val="24"/>
        </w:rPr>
        <w:t xml:space="preserve"> 计米器（机械、电子双计米器）</w:t>
      </w:r>
    </w:p>
    <w:p w14:paraId="7A7CA07B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.1 计米轮圆周长：500mm</w:t>
      </w:r>
    </w:p>
    <w:p w14:paraId="493BD34A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.2 最大计米长度：9999m</w:t>
      </w:r>
    </w:p>
    <w:p w14:paraId="67023F3A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.3 计米精度误差 ≤3‰</w:t>
      </w:r>
    </w:p>
    <w:p w14:paraId="1D1708CE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sz w:val="24"/>
        </w:rPr>
        <w:t xml:space="preserve">5 </w:t>
      </w:r>
      <w:r>
        <w:rPr>
          <w:rFonts w:hint="eastAsia" w:ascii="宋体" w:hAnsi="宋体"/>
          <w:sz w:val="24"/>
        </w:rPr>
        <w:t>4轮双履带式结构，进出线均有导线辊。电子计米器，显示屏显示计米长度。</w:t>
      </w:r>
    </w:p>
    <w:p w14:paraId="1E70227C">
      <w:pPr>
        <w:spacing w:line="360" w:lineRule="auto"/>
        <w:ind w:firstLine="482" w:firstLineChars="200"/>
        <w:rPr>
          <w:rFonts w:ascii="宋体" w:hAnsi="宋体"/>
          <w:b/>
          <w:bCs/>
          <w:spacing w:val="-3"/>
          <w:sz w:val="24"/>
        </w:rPr>
      </w:pPr>
      <w:r>
        <w:rPr>
          <w:rFonts w:hint="eastAsia" w:ascii="宋体" w:hAnsi="宋体"/>
          <w:b/>
          <w:bCs/>
          <w:sz w:val="24"/>
        </w:rPr>
        <w:t>3.</w:t>
      </w:r>
      <w:r>
        <w:rPr>
          <w:rFonts w:ascii="宋体" w:hAnsi="宋体"/>
          <w:b/>
          <w:bCs/>
          <w:sz w:val="24"/>
        </w:rPr>
        <w:t>6</w:t>
      </w:r>
      <w:r>
        <w:rPr>
          <w:rFonts w:hint="eastAsia"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b/>
          <w:bCs/>
          <w:spacing w:val="-3"/>
          <w:sz w:val="24"/>
        </w:rPr>
        <w:t>Φ1250双牵引装置</w:t>
      </w:r>
    </w:p>
    <w:p w14:paraId="6345AA05">
      <w:pPr>
        <w:spacing w:line="360" w:lineRule="auto"/>
        <w:ind w:firstLine="468" w:firstLineChars="200"/>
        <w:rPr>
          <w:rFonts w:hint="eastAsia" w:ascii="宋体" w:hAnsi="宋体"/>
          <w:spacing w:val="-3"/>
          <w:sz w:val="24"/>
        </w:rPr>
      </w:pPr>
      <w:r>
        <w:rPr>
          <w:rFonts w:hint="eastAsia" w:ascii="宋体" w:hAnsi="宋体"/>
          <w:spacing w:val="-3"/>
          <w:sz w:val="24"/>
        </w:rPr>
        <w:t>3.</w:t>
      </w:r>
      <w:r>
        <w:rPr>
          <w:rFonts w:ascii="宋体" w:hAnsi="宋体"/>
          <w:spacing w:val="-3"/>
          <w:sz w:val="24"/>
        </w:rPr>
        <w:t>6</w:t>
      </w:r>
      <w:r>
        <w:rPr>
          <w:rFonts w:hint="eastAsia" w:ascii="宋体" w:hAnsi="宋体"/>
          <w:spacing w:val="-3"/>
          <w:sz w:val="24"/>
        </w:rPr>
        <w:t>.1</w:t>
      </w:r>
      <w:r>
        <w:rPr>
          <w:rFonts w:ascii="宋体" w:hAnsi="宋体"/>
          <w:spacing w:val="-3"/>
          <w:sz w:val="24"/>
        </w:rPr>
        <w:t xml:space="preserve"> </w:t>
      </w:r>
      <w:r>
        <w:rPr>
          <w:rFonts w:hint="eastAsia" w:ascii="宋体" w:hAnsi="宋体"/>
          <w:spacing w:val="-3"/>
          <w:sz w:val="24"/>
        </w:rPr>
        <w:t>牵引轮直径：Φ1250mm</w:t>
      </w:r>
    </w:p>
    <w:p w14:paraId="695BAD8C">
      <w:pPr>
        <w:spacing w:line="360" w:lineRule="auto"/>
        <w:ind w:firstLine="468" w:firstLineChars="200"/>
        <w:rPr>
          <w:rFonts w:hint="eastAsia" w:ascii="宋体" w:hAnsi="宋体"/>
          <w:spacing w:val="-3"/>
          <w:sz w:val="24"/>
        </w:rPr>
      </w:pPr>
      <w:r>
        <w:rPr>
          <w:rFonts w:hint="eastAsia" w:ascii="宋体" w:hAnsi="宋体"/>
          <w:spacing w:val="-3"/>
          <w:sz w:val="24"/>
        </w:rPr>
        <w:t>3.</w:t>
      </w:r>
      <w:r>
        <w:rPr>
          <w:rFonts w:ascii="宋体" w:hAnsi="宋体"/>
          <w:spacing w:val="-3"/>
          <w:sz w:val="24"/>
        </w:rPr>
        <w:t>6</w:t>
      </w:r>
      <w:r>
        <w:rPr>
          <w:rFonts w:hint="eastAsia" w:ascii="宋体" w:hAnsi="宋体"/>
          <w:spacing w:val="-3"/>
          <w:sz w:val="24"/>
        </w:rPr>
        <w:t>.2</w:t>
      </w:r>
      <w:r>
        <w:rPr>
          <w:rFonts w:ascii="宋体" w:hAnsi="宋体"/>
          <w:spacing w:val="-3"/>
          <w:sz w:val="24"/>
        </w:rPr>
        <w:t xml:space="preserve"> </w:t>
      </w:r>
      <w:r>
        <w:rPr>
          <w:rFonts w:hint="eastAsia" w:ascii="宋体" w:hAnsi="宋体"/>
          <w:spacing w:val="-3"/>
          <w:sz w:val="24"/>
        </w:rPr>
        <w:t>分线轮直径：Φ1250mm</w:t>
      </w:r>
    </w:p>
    <w:p w14:paraId="739B2278">
      <w:pPr>
        <w:spacing w:line="360" w:lineRule="auto"/>
        <w:ind w:firstLine="468" w:firstLineChars="200"/>
        <w:rPr>
          <w:rFonts w:ascii="宋体" w:hAnsi="宋体"/>
          <w:spacing w:val="-3"/>
          <w:sz w:val="24"/>
        </w:rPr>
      </w:pPr>
      <w:r>
        <w:rPr>
          <w:rFonts w:hint="eastAsia" w:ascii="宋体" w:hAnsi="宋体"/>
          <w:spacing w:val="-3"/>
          <w:sz w:val="24"/>
        </w:rPr>
        <w:t>3.</w:t>
      </w:r>
      <w:r>
        <w:rPr>
          <w:rFonts w:ascii="宋体" w:hAnsi="宋体"/>
          <w:spacing w:val="-3"/>
          <w:sz w:val="24"/>
        </w:rPr>
        <w:t>6.</w:t>
      </w:r>
      <w:r>
        <w:rPr>
          <w:rFonts w:hint="eastAsia" w:ascii="宋体" w:hAnsi="宋体"/>
          <w:spacing w:val="-3"/>
          <w:sz w:val="24"/>
        </w:rPr>
        <w:t>3</w:t>
      </w:r>
      <w:r>
        <w:rPr>
          <w:rFonts w:ascii="宋体" w:hAnsi="宋体"/>
          <w:spacing w:val="-3"/>
          <w:sz w:val="24"/>
        </w:rPr>
        <w:t xml:space="preserve"> </w:t>
      </w:r>
      <w:r>
        <w:rPr>
          <w:rFonts w:hint="eastAsia" w:ascii="宋体" w:hAnsi="宋体"/>
          <w:spacing w:val="-3"/>
          <w:sz w:val="24"/>
        </w:rPr>
        <w:t>双轮、单主动。R槽轮结构，轮为焊接件，R槽镀硬铬抛光。两轮互相倾斜，便于缆线行进，保证缆线行进时不挤压。牵引齿轮加防护罩。</w:t>
      </w:r>
    </w:p>
    <w:p w14:paraId="7C0C8859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.4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牵引线速度  2.0~40 m/min</w:t>
      </w:r>
    </w:p>
    <w:p w14:paraId="24B98913">
      <w:pPr>
        <w:spacing w:line="360" w:lineRule="auto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3.</w:t>
      </w:r>
      <w:r>
        <w:rPr>
          <w:rFonts w:ascii="宋体" w:hAnsi="宋体"/>
          <w:b/>
          <w:bCs/>
          <w:sz w:val="24"/>
        </w:rPr>
        <w:t>7</w:t>
      </w:r>
      <w:r>
        <w:rPr>
          <w:rFonts w:hint="eastAsia" w:ascii="宋体" w:hAnsi="宋体"/>
          <w:b/>
          <w:bCs/>
          <w:sz w:val="24"/>
        </w:rPr>
        <w:t xml:space="preserve"> </w:t>
      </w:r>
      <w:r>
        <w:rPr>
          <w:rFonts w:ascii="宋体" w:hAnsi="宋体"/>
          <w:b/>
          <w:bCs/>
          <w:spacing w:val="-3"/>
          <w:sz w:val="24"/>
        </w:rPr>
        <w:t>φ1600</w:t>
      </w:r>
      <w:r>
        <w:rPr>
          <w:rFonts w:hint="eastAsia" w:ascii="宋体" w:hAnsi="宋体"/>
          <w:b/>
          <w:bCs/>
          <w:spacing w:val="-3"/>
          <w:sz w:val="24"/>
        </w:rPr>
        <w:t>龙门式收排线PND63</w:t>
      </w:r>
      <w:r>
        <w:rPr>
          <w:rFonts w:hint="eastAsia" w:ascii="宋体" w:hAnsi="宋体"/>
          <w:b/>
          <w:bCs/>
          <w:sz w:val="24"/>
        </w:rPr>
        <w:t>0-PND1600mm</w:t>
      </w:r>
    </w:p>
    <w:p w14:paraId="1B3037D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.1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收线盘宽度：600-1600mm</w:t>
      </w:r>
    </w:p>
    <w:p w14:paraId="75B111EE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.2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收线盘孔径：80-125mm</w:t>
      </w:r>
    </w:p>
    <w:p w14:paraId="75A10023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.3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最大装载量：4t</w:t>
      </w:r>
    </w:p>
    <w:p w14:paraId="51FEA80A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.4 最大线速度 ：40m/min</w:t>
      </w:r>
    </w:p>
    <w:p w14:paraId="60D3452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.5 龙门地轨行走式结构。具有横移功能，自动对中。</w:t>
      </w:r>
    </w:p>
    <w:p w14:paraId="35BEF6E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.6 电动升降上下线盘，电动夹紧或放松线盘。</w:t>
      </w:r>
    </w:p>
    <w:p w14:paraId="6ECE092C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.7具有线盘夹紧保护，上下线盘极限保护以及横移终端保护。</w:t>
      </w:r>
    </w:p>
    <w:p w14:paraId="7B4763B1">
      <w:pPr>
        <w:spacing w:line="360" w:lineRule="auto"/>
        <w:ind w:firstLine="470" w:firstLineChars="200"/>
        <w:rPr>
          <w:rFonts w:hint="eastAsia"/>
          <w:b/>
          <w:bCs/>
          <w:spacing w:val="-3"/>
          <w:sz w:val="24"/>
        </w:rPr>
      </w:pPr>
      <w:r>
        <w:rPr>
          <w:rFonts w:hint="eastAsia"/>
          <w:b/>
          <w:bCs/>
          <w:spacing w:val="-3"/>
          <w:sz w:val="24"/>
        </w:rPr>
        <w:t>3</w:t>
      </w:r>
      <w:r>
        <w:rPr>
          <w:rFonts w:hint="eastAsia"/>
          <w:b/>
          <w:bCs/>
          <w:spacing w:val="-3"/>
          <w:sz w:val="24"/>
          <w:lang w:eastAsia="zh-CN"/>
        </w:rPr>
        <w:t>.</w:t>
      </w:r>
      <w:r>
        <w:rPr>
          <w:rFonts w:hint="eastAsia"/>
          <w:b/>
          <w:bCs/>
          <w:spacing w:val="-3"/>
          <w:sz w:val="24"/>
          <w:lang w:val="en-US" w:eastAsia="zh-CN"/>
        </w:rPr>
        <w:t>8</w:t>
      </w:r>
      <w:r>
        <w:rPr>
          <w:rFonts w:hint="eastAsia"/>
          <w:b/>
          <w:bCs/>
          <w:spacing w:val="-3"/>
          <w:sz w:val="24"/>
        </w:rPr>
        <w:t xml:space="preserve"> 电气控制系统</w:t>
      </w:r>
    </w:p>
    <w:p w14:paraId="05613ACE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.1电源：三相五线制，380V(±10%),50HZ。</w:t>
      </w:r>
    </w:p>
    <w:p w14:paraId="67A3CA4D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.2 驱动电机采用伺服电机，主机在警铃响后延时启动。</w:t>
      </w:r>
    </w:p>
    <w:p w14:paraId="3B3D4E9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.3 所有部件均需接地，主机、绕包和收线均需有“急停” 按钮。</w:t>
      </w:r>
    </w:p>
    <w:p w14:paraId="3F1B3B6B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.4 各电机之间同步，</w:t>
      </w:r>
      <w:r>
        <w:rPr>
          <w:spacing w:val="-2"/>
          <w:sz w:val="24"/>
        </w:rPr>
        <w:t>保证主机运</w:t>
      </w:r>
      <w:r>
        <w:rPr>
          <w:spacing w:val="5"/>
          <w:sz w:val="24"/>
        </w:rPr>
        <w:t>转时节距稳定误差控制在1%</w:t>
      </w:r>
      <w:r>
        <w:rPr>
          <w:rFonts w:hint="eastAsia"/>
          <w:spacing w:val="5"/>
          <w:sz w:val="24"/>
        </w:rPr>
        <w:t>，</w:t>
      </w:r>
      <w:r>
        <w:rPr>
          <w:spacing w:val="5"/>
          <w:sz w:val="24"/>
        </w:rPr>
        <w:t>主机在启停过程中节距误差控制在5%。</w:t>
      </w:r>
      <w:r>
        <w:rPr>
          <w:rFonts w:hint="eastAsia"/>
          <w:spacing w:val="5"/>
          <w:sz w:val="24"/>
        </w:rPr>
        <w:t>具备单机启动功能。</w:t>
      </w:r>
    </w:p>
    <w:p w14:paraId="5EE284F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.5 伺服电机及其配套电气元件采用汇川或西门子。</w:t>
      </w:r>
    </w:p>
    <w:p w14:paraId="54D5FB56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.6 整机采用PLC及触摸屏统一协调控制，工艺参数</w:t>
      </w:r>
      <w:r>
        <w:rPr>
          <w:sz w:val="24"/>
        </w:rPr>
        <w:t>(张力、直径、节距、速度、计米</w:t>
      </w:r>
      <w:r>
        <w:rPr>
          <w:rFonts w:hint="eastAsia"/>
          <w:sz w:val="24"/>
        </w:rPr>
        <w:t>等</w:t>
      </w:r>
      <w:r>
        <w:rPr>
          <w:sz w:val="24"/>
        </w:rPr>
        <w:t>)</w:t>
      </w:r>
      <w:r>
        <w:rPr>
          <w:rFonts w:hint="eastAsia" w:ascii="宋体" w:hAnsi="宋体"/>
          <w:sz w:val="24"/>
        </w:rPr>
        <w:t>可在触摸屏上进行设定、修改、实时显示，也可在触摸屏上进行整机启停控制和故障查询。</w:t>
      </w:r>
    </w:p>
    <w:p w14:paraId="6DA7E15C">
      <w:pPr>
        <w:spacing w:line="360" w:lineRule="auto"/>
        <w:ind w:firstLine="241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（</w:t>
      </w:r>
      <w:r>
        <w:rPr>
          <w:rFonts w:ascii="宋体" w:hAnsi="宋体"/>
          <w:b/>
          <w:bCs/>
          <w:sz w:val="24"/>
        </w:rPr>
        <w:t>4</w:t>
      </w:r>
      <w:r>
        <w:rPr>
          <w:rFonts w:hint="eastAsia" w:ascii="宋体" w:hAnsi="宋体"/>
          <w:b/>
          <w:bCs/>
          <w:sz w:val="24"/>
        </w:rPr>
        <w:t>）装机总功率</w:t>
      </w:r>
      <w:r>
        <w:rPr>
          <w:rFonts w:hint="eastAsia" w:ascii="宋体" w:hAnsi="宋体"/>
          <w:sz w:val="24"/>
        </w:rPr>
        <w:t>：75kVA（参考）</w:t>
      </w:r>
    </w:p>
    <w:p w14:paraId="49C4CE1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设备操作方向: 左手机,即面对设备操作,右放线,左收线；需与用户确认。</w:t>
      </w:r>
    </w:p>
    <w:p w14:paraId="79399D0A">
      <w:pPr>
        <w:spacing w:line="360" w:lineRule="auto"/>
        <w:ind w:firstLine="241" w:firstLineChars="1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</w:t>
      </w:r>
      <w:r>
        <w:rPr>
          <w:rFonts w:ascii="宋体" w:hAnsi="宋体"/>
          <w:b/>
          <w:bCs/>
          <w:sz w:val="24"/>
        </w:rPr>
        <w:t>5</w:t>
      </w:r>
      <w:r>
        <w:rPr>
          <w:rFonts w:hint="eastAsia" w:ascii="宋体" w:hAnsi="宋体"/>
          <w:b/>
          <w:bCs/>
          <w:sz w:val="24"/>
        </w:rPr>
        <w:t>）缆线洁净度要求高，因此设备所有有油污的地方要密封，设备表层保持无油渍。</w:t>
      </w:r>
    </w:p>
    <w:p w14:paraId="58A82445">
      <w:pPr>
        <w:spacing w:line="360" w:lineRule="auto"/>
        <w:ind w:firstLine="241" w:firstLineChars="1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</w:t>
      </w:r>
      <w:r>
        <w:rPr>
          <w:rFonts w:ascii="宋体" w:hAnsi="宋体"/>
          <w:b/>
          <w:bCs/>
          <w:sz w:val="24"/>
        </w:rPr>
        <w:t>6</w:t>
      </w:r>
      <w:r>
        <w:rPr>
          <w:rFonts w:hint="eastAsia" w:ascii="宋体" w:hAnsi="宋体"/>
          <w:b/>
          <w:bCs/>
          <w:sz w:val="24"/>
        </w:rPr>
        <w:t>）安全防护</w:t>
      </w:r>
    </w:p>
    <w:p w14:paraId="55DD9292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.1设备增加开机密码，输入正确密码方可开机</w:t>
      </w:r>
    </w:p>
    <w:p w14:paraId="68A4C5E6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.2设备自身附带安全锁(关机后设备防护罩、旋转处可锁死无法人为转动，防止机械伤害 )</w:t>
      </w:r>
    </w:p>
    <w:p w14:paraId="19897D2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.3绞体旋转部件自带封闭防护罩，保护罩具备连锁功能。</w:t>
      </w:r>
    </w:p>
    <w:p w14:paraId="204007A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.4用户自备气源，提供主机色标，提供盘具图纸。</w:t>
      </w:r>
    </w:p>
    <w:p w14:paraId="607F82F4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.5 设备应有断线检测自动停机功能。</w:t>
      </w:r>
    </w:p>
    <w:p w14:paraId="2542101E">
      <w:pPr>
        <w:spacing w:line="360" w:lineRule="auto"/>
        <w:ind w:firstLine="241" w:firstLineChars="1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（7）供应商应提供自己的设备规范要求及技术差异表。</w:t>
      </w:r>
    </w:p>
    <w:p w14:paraId="0FCEAF71">
      <w:pPr>
        <w:spacing w:line="360" w:lineRule="auto"/>
        <w:ind w:firstLine="241" w:firstLineChars="1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（8）所有过线导轮或过线嘴表面都要光滑、无毛刺。</w:t>
      </w:r>
    </w:p>
    <w:p w14:paraId="50350855">
      <w:pPr>
        <w:spacing w:line="360" w:lineRule="auto"/>
        <w:ind w:firstLine="241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（9）验收要求</w:t>
      </w:r>
      <w:r>
        <w:rPr>
          <w:rFonts w:hint="eastAsia" w:ascii="宋体" w:hAnsi="宋体"/>
          <w:sz w:val="24"/>
        </w:rPr>
        <w:t>：</w:t>
      </w:r>
    </w:p>
    <w:p w14:paraId="6A633DF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>.1 设备连续空转6小时或负载运行3小时，噪音及油温正常，无漏油现象，开关（按键）灵敏可靠。</w:t>
      </w:r>
    </w:p>
    <w:p w14:paraId="26CA565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>.2 设备配置符合以上约定要求，且功能符合单动或联动要求。</w:t>
      </w:r>
    </w:p>
    <w:p w14:paraId="26C708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F681A9"/>
    <w:multiLevelType w:val="singleLevel"/>
    <w:tmpl w:val="94F681A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AD9A7ED"/>
    <w:multiLevelType w:val="singleLevel"/>
    <w:tmpl w:val="0AD9A7E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DE83AAA"/>
    <w:multiLevelType w:val="singleLevel"/>
    <w:tmpl w:val="3DE83AA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E1C7A29"/>
    <w:multiLevelType w:val="singleLevel"/>
    <w:tmpl w:val="4E1C7A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C4BCF"/>
    <w:rsid w:val="23447953"/>
    <w:rsid w:val="356815AA"/>
    <w:rsid w:val="44BC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eastAsia="黑体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539</Words>
  <Characters>572</Characters>
  <Lines>0</Lines>
  <Paragraphs>0</Paragraphs>
  <TotalTime>2</TotalTime>
  <ScaleCrop>false</ScaleCrop>
  <LinksUpToDate>false</LinksUpToDate>
  <CharactersWithSpaces>578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2025-09-10T08:28:00Z</dcterms:created>
  <dc:creator>Navy.</dc:creator>
  <cp:lastModifiedBy>Navy.</cp:lastModifiedBy>
  <dcterms:modified xsi:type="dcterms:W3CDTF">2025-09-11T00:20:23Z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0B6EEEB6EDE74DDAA2DC5BE30A2B1FF8_13</vt:lpwstr>
  </property>
  <property fmtid="{D5CDD505-2E9C-101B-9397-08002B2CF9AE}" pid="4" name="KSOTemplateDocerSaveRecord">
    <vt:lpwstr>eyJoZGlkIjoiMGVhZTk4MzkwZjE4ZTMwZjE2YTJmOWUyMGFlNTRlMzgiLCJ1c2VySWQiOiIxMDM4ODc5MTgzIn0=</vt:lpwstr>
  </property>
</Properties>
</file>